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1" w:rsidRDefault="00326655">
      <w:pPr>
        <w:spacing w:line="460" w:lineRule="exact"/>
        <w:ind w:left="-566" w:right="-341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  <w:r>
        <w:rPr>
          <w:rFonts w:eastAsia="標楷體"/>
          <w:b/>
          <w:sz w:val="36"/>
          <w:szCs w:val="32"/>
        </w:rPr>
        <w:t>客家委員會</w:t>
      </w:r>
      <w:proofErr w:type="gramStart"/>
      <w:r>
        <w:rPr>
          <w:rFonts w:eastAsia="標楷體"/>
          <w:b/>
          <w:sz w:val="36"/>
          <w:szCs w:val="32"/>
        </w:rPr>
        <w:t>113</w:t>
      </w:r>
      <w:proofErr w:type="gramEnd"/>
      <w:r>
        <w:rPr>
          <w:rFonts w:eastAsia="標楷體"/>
          <w:b/>
          <w:sz w:val="36"/>
          <w:szCs w:val="32"/>
        </w:rPr>
        <w:t>年度客家知識體系發展獎補助研究計畫</w:t>
      </w:r>
    </w:p>
    <w:p w:rsidR="00455711" w:rsidRDefault="00326655">
      <w:pPr>
        <w:spacing w:after="240" w:line="460" w:lineRule="exact"/>
        <w:ind w:left="-566" w:right="-341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徵件主題需求表</w:t>
      </w:r>
    </w:p>
    <w:p w:rsidR="00455711" w:rsidRDefault="00326655">
      <w:pPr>
        <w:spacing w:line="460" w:lineRule="exact"/>
        <w:ind w:left="-566" w:right="-341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除延續</w:t>
      </w:r>
      <w:proofErr w:type="gramStart"/>
      <w:r>
        <w:rPr>
          <w:rFonts w:eastAsia="標楷體"/>
          <w:sz w:val="28"/>
          <w:szCs w:val="32"/>
        </w:rPr>
        <w:t>109</w:t>
      </w:r>
      <w:proofErr w:type="gramEnd"/>
      <w:r>
        <w:rPr>
          <w:rFonts w:eastAsia="標楷體"/>
          <w:sz w:val="28"/>
          <w:szCs w:val="32"/>
        </w:rPr>
        <w:t>年度至</w:t>
      </w:r>
      <w:proofErr w:type="gramStart"/>
      <w:r>
        <w:rPr>
          <w:rFonts w:eastAsia="標楷體"/>
          <w:sz w:val="28"/>
          <w:szCs w:val="32"/>
        </w:rPr>
        <w:t>11</w:t>
      </w:r>
      <w:proofErr w:type="gramEnd"/>
      <w:r>
        <w:rPr>
          <w:rFonts w:eastAsia="標楷體"/>
          <w:sz w:val="28"/>
          <w:szCs w:val="32"/>
        </w:rPr>
        <w:t>2</w:t>
      </w:r>
      <w:r>
        <w:rPr>
          <w:rFonts w:eastAsia="標楷體"/>
          <w:sz w:val="28"/>
          <w:szCs w:val="32"/>
        </w:rPr>
        <w:t>年度研究重點外，</w:t>
      </w:r>
      <w:proofErr w:type="gramStart"/>
      <w:r>
        <w:rPr>
          <w:rFonts w:eastAsia="標楷體"/>
          <w:sz w:val="28"/>
          <w:szCs w:val="32"/>
        </w:rPr>
        <w:t>11</w:t>
      </w:r>
      <w:proofErr w:type="gramEnd"/>
      <w:r>
        <w:rPr>
          <w:rFonts w:eastAsia="標楷體"/>
          <w:sz w:val="28"/>
          <w:szCs w:val="32"/>
        </w:rPr>
        <w:t>3</w:t>
      </w:r>
      <w:r>
        <w:rPr>
          <w:rFonts w:eastAsia="標楷體"/>
          <w:sz w:val="28"/>
          <w:szCs w:val="32"/>
        </w:rPr>
        <w:t>年度客家知識體系發展獎補助研究計畫徵件主題如下：</w:t>
      </w:r>
    </w:p>
    <w:tbl>
      <w:tblPr>
        <w:tblW w:w="632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2552"/>
        <w:gridCol w:w="7088"/>
      </w:tblGrid>
      <w:tr w:rsidR="00455711">
        <w:tblPrEx>
          <w:tblCellMar>
            <w:top w:w="0" w:type="dxa"/>
            <w:bottom w:w="0" w:type="dxa"/>
          </w:tblCellMar>
        </w:tblPrEx>
        <w:trPr>
          <w:trHeight w:val="371"/>
          <w:tblHeader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11" w:rsidRDefault="0032665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重點議題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研究領域或範疇需求說明</w:t>
            </w:r>
          </w:p>
        </w:tc>
      </w:tr>
      <w:tr w:rsidR="00455711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族群主流化相關研究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11" w:rsidRDefault="00326655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運用族群影響評估辦理專案分析：對於政府推動之重大政策、計畫或法律案，涉及重要文化權益或文化價值，如文化資產保存與維護、創作者智慧財產權等議題，辦理族群影響評估之研究。</w:t>
            </w:r>
          </w:p>
          <w:p w:rsidR="00455711" w:rsidRDefault="00326655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整全臺伯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公照護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站經驗，綜合評估提出客庄</w:t>
            </w: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級照護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站族群主流化經營指南。</w:t>
            </w:r>
          </w:p>
          <w:p w:rsidR="00455711" w:rsidRDefault="00326655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鼓勵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研究原客相關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議題，促進族群良性互動。</w:t>
            </w:r>
          </w:p>
        </w:tc>
      </w:tr>
      <w:tr w:rsidR="00455711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海外客家研究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napToGrid w:val="0"/>
              <w:jc w:val="both"/>
              <w:rPr>
                <w:rFonts w:ascii="標楷體" w:eastAsia="標楷體" w:hAnsi="標楷體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111111"/>
                <w:sz w:val="28"/>
                <w:szCs w:val="28"/>
                <w:shd w:val="clear" w:color="auto" w:fill="FFFFFF"/>
              </w:rPr>
              <w:t>為建構客家知識體系發展，海外各國客家研究的累積亦為重要部分，透過客家區域的比較研究，奠定深耕客家知識體系的研究基礎。目前海外各國客家研究多集中於東南亞區域研究，除了持續性深化東南亞客家研究外，也建議持續開展大洋洲、非洲、中南美洲、歐洲等區域之客家研究。</w:t>
            </w:r>
          </w:p>
        </w:tc>
      </w:tr>
      <w:tr w:rsidR="00455711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客語政策相關研究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pStyle w:val="a3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推廣及培育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客語托育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人員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保母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  <w:r>
              <w:rPr>
                <w:rFonts w:ascii="標楷體" w:eastAsia="標楷體" w:hAnsi="標楷體"/>
                <w:sz w:val="28"/>
                <w:szCs w:val="32"/>
              </w:rPr>
              <w:t>：為提升客語嬰幼兒照顧資源，建構最自然的語言文化學習環境，提升客語祖父母及父母的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托育知能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，強化親職教育功能，促進幼兒潛能發展，研究提出增加推廣客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語推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育人員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保母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  <w:r>
              <w:rPr>
                <w:rFonts w:ascii="標楷體" w:eastAsia="標楷體" w:hAnsi="標楷體"/>
                <w:sz w:val="28"/>
                <w:szCs w:val="32"/>
              </w:rPr>
              <w:t>之誘因與作法，促進客語向下扎根效益。</w:t>
            </w:r>
          </w:p>
          <w:p w:rsidR="00455711" w:rsidRDefault="00326655">
            <w:pPr>
              <w:pStyle w:val="a3"/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客語家庭計畫：調查盤點各面向，邀集有認同、有自覺的「客語家庭」，透過獎勵措施鼓勵建立客語語言巢，讓母語在家庭扎根，並提出與各地方政府合作推動方案，強調母語的重要性，推廣母語積極正面的形象，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以廣推家庭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親子共學。</w:t>
            </w:r>
          </w:p>
        </w:tc>
      </w:tr>
      <w:tr w:rsidR="00455711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客庄社區經濟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含觀光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11" w:rsidRDefault="00326655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為推動客庄社區經濟並帶動客庄發展，以客庄「鄉鎮」為主體發展內部經濟循環，建立「共同幸福的客庄」為目標，調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客庄鄉鎮經濟發展相關數據，並進行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基本面統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整分析，研究鄉鎮推動社區經濟整體性策略構想及具體方案；另為推動客庄觀光發展工作，藉由與客庄密切關聯之區域旅遊推廣及觀光產業發展，配合整體空間發展，計畫性串聯客庄觀光重點區域旅遊廊帶之研究。</w:t>
            </w:r>
          </w:p>
          <w:p w:rsidR="00455711" w:rsidRDefault="00326655">
            <w:pPr>
              <w:pStyle w:val="a3"/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lastRenderedPageBreak/>
              <w:t>客庄聚落發展與經濟之比較研究：考量區域性文化資源整合運用，與周邊客庄聚落發展、文化資源運用等息息相關，藉由區域發展脈絡下的臺灣客庄聚落發展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三、六、九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  <w:r>
              <w:rPr>
                <w:rFonts w:ascii="標楷體" w:eastAsia="標楷體" w:hAnsi="標楷體"/>
                <w:sz w:val="28"/>
                <w:szCs w:val="32"/>
              </w:rPr>
              <w:t>比較研究，希冀透過調查研</w:t>
            </w:r>
            <w:r>
              <w:rPr>
                <w:rFonts w:ascii="標楷體" w:eastAsia="標楷體" w:hAnsi="標楷體"/>
                <w:sz w:val="28"/>
                <w:szCs w:val="32"/>
              </w:rPr>
              <w:t>究、展示研究及運用等，逐步呈現各地區客庄的特色、族群互動關係及文化多元樣貌。</w:t>
            </w:r>
          </w:p>
        </w:tc>
      </w:tr>
      <w:tr w:rsidR="00455711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711" w:rsidRDefault="003266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客家內容產業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11" w:rsidRDefault="00326655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國內外有關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強化客家內容產業，介入國際主流傳播</w:t>
            </w:r>
            <w:r>
              <w:rPr>
                <w:rFonts w:ascii="標楷體" w:eastAsia="標楷體" w:hAnsi="標楷體"/>
                <w:sz w:val="28"/>
                <w:szCs w:val="28"/>
              </w:rPr>
              <w:t>的趨勢與議題，臺灣客家政策與內容產業相關領域的當代議題及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發展分析，跨界合作開發客家影視內容，整合政府資源媒合企業協作交流，強化影視作品自然融入客語文化內容創作質量，介入國際商業主流媒體市場，創造客家文化內容傳播價值。</w:t>
            </w:r>
          </w:p>
        </w:tc>
      </w:tr>
    </w:tbl>
    <w:p w:rsidR="00455711" w:rsidRDefault="00455711">
      <w:pPr>
        <w:rPr>
          <w:color w:val="4472C4"/>
        </w:rPr>
      </w:pPr>
    </w:p>
    <w:p w:rsidR="00455711" w:rsidRDefault="00326655">
      <w:pPr>
        <w:tabs>
          <w:tab w:val="left" w:pos="337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歷年徵件主題：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內含連結</w:t>
      </w:r>
      <w:r>
        <w:rPr>
          <w:rFonts w:ascii="標楷體" w:eastAsia="標楷體" w:hAnsi="標楷體"/>
          <w:sz w:val="28"/>
          <w:szCs w:val="28"/>
        </w:rPr>
        <w:t>)</w:t>
      </w:r>
    </w:p>
    <w:p w:rsidR="00455711" w:rsidRDefault="00326655">
      <w:pPr>
        <w:tabs>
          <w:tab w:val="left" w:pos="3375"/>
        </w:tabs>
      </w:pPr>
      <w:hyperlink r:id="rId7" w:history="1">
        <w:proofErr w:type="gramStart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109</w:t>
        </w:r>
        <w:proofErr w:type="gramEnd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年度客家知識體系發展獎補助研究計畫徵件主題</w:t>
        </w:r>
      </w:hyperlink>
    </w:p>
    <w:p w:rsidR="00455711" w:rsidRDefault="00326655">
      <w:hyperlink r:id="rId8" w:history="1">
        <w:proofErr w:type="gramStart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110</w:t>
        </w:r>
        <w:proofErr w:type="gramEnd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年度客家知識體系發展獎補助研究計畫徵件主題</w:t>
        </w:r>
      </w:hyperlink>
    </w:p>
    <w:p w:rsidR="00455711" w:rsidRDefault="00326655">
      <w:hyperlink r:id="rId9" w:history="1">
        <w:proofErr w:type="gramStart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111</w:t>
        </w:r>
        <w:proofErr w:type="gramEnd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年度客家知識體系發展獎補助研究計畫徵件主題</w:t>
        </w:r>
      </w:hyperlink>
    </w:p>
    <w:p w:rsidR="00455711" w:rsidRDefault="00326655">
      <w:hyperlink r:id="rId10" w:history="1">
        <w:proofErr w:type="gramStart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112</w:t>
        </w:r>
        <w:proofErr w:type="gramEnd"/>
        <w:r>
          <w:rPr>
            <w:rFonts w:ascii="標楷體" w:eastAsia="標楷體" w:hAnsi="標楷體"/>
            <w:color w:val="4472C4"/>
            <w:sz w:val="28"/>
            <w:szCs w:val="28"/>
            <w:u w:val="single"/>
          </w:rPr>
          <w:t>年度客家知識體系發展獎補助研究計畫徵件主題</w:t>
        </w:r>
      </w:hyperlink>
    </w:p>
    <w:p w:rsidR="00455711" w:rsidRDefault="00455711">
      <w:pPr>
        <w:tabs>
          <w:tab w:val="left" w:pos="3375"/>
        </w:tabs>
        <w:rPr>
          <w:rFonts w:ascii="標楷體" w:eastAsia="標楷體" w:hAnsi="標楷體"/>
          <w:color w:val="4472C4"/>
          <w:sz w:val="28"/>
          <w:szCs w:val="28"/>
        </w:rPr>
      </w:pPr>
    </w:p>
    <w:sectPr w:rsidR="0045571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6655">
      <w:r>
        <w:separator/>
      </w:r>
    </w:p>
  </w:endnote>
  <w:endnote w:type="continuationSeparator" w:id="0">
    <w:p w:rsidR="00000000" w:rsidRDefault="003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6655">
      <w:r>
        <w:rPr>
          <w:color w:val="000000"/>
        </w:rPr>
        <w:separator/>
      </w:r>
    </w:p>
  </w:footnote>
  <w:footnote w:type="continuationSeparator" w:id="0">
    <w:p w:rsidR="00000000" w:rsidRDefault="0032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4C3"/>
    <w:multiLevelType w:val="multilevel"/>
    <w:tmpl w:val="7ED06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00DAE"/>
    <w:multiLevelType w:val="multilevel"/>
    <w:tmpl w:val="F746C336"/>
    <w:lvl w:ilvl="0">
      <w:start w:val="1"/>
      <w:numFmt w:val="decimal"/>
      <w:lvlText w:val="%1."/>
      <w:lvlJc w:val="left"/>
      <w:pPr>
        <w:ind w:left="264" w:hanging="360"/>
      </w:pPr>
    </w:lvl>
    <w:lvl w:ilvl="1">
      <w:start w:val="1"/>
      <w:numFmt w:val="ideographTraditional"/>
      <w:lvlText w:val="%2、"/>
      <w:lvlJc w:val="left"/>
      <w:pPr>
        <w:ind w:left="864" w:hanging="480"/>
      </w:pPr>
    </w:lvl>
    <w:lvl w:ilvl="2">
      <w:start w:val="1"/>
      <w:numFmt w:val="lowerRoman"/>
      <w:lvlText w:val="%3."/>
      <w:lvlJc w:val="right"/>
      <w:pPr>
        <w:ind w:left="1344" w:hanging="480"/>
      </w:pPr>
    </w:lvl>
    <w:lvl w:ilvl="3">
      <w:start w:val="1"/>
      <w:numFmt w:val="decimal"/>
      <w:lvlText w:val="%4."/>
      <w:lvlJc w:val="left"/>
      <w:pPr>
        <w:ind w:left="1824" w:hanging="480"/>
      </w:pPr>
    </w:lvl>
    <w:lvl w:ilvl="4">
      <w:start w:val="1"/>
      <w:numFmt w:val="ideographTraditional"/>
      <w:lvlText w:val="%5、"/>
      <w:lvlJc w:val="left"/>
      <w:pPr>
        <w:ind w:left="2304" w:hanging="480"/>
      </w:pPr>
    </w:lvl>
    <w:lvl w:ilvl="5">
      <w:start w:val="1"/>
      <w:numFmt w:val="lowerRoman"/>
      <w:lvlText w:val="%6."/>
      <w:lvlJc w:val="right"/>
      <w:pPr>
        <w:ind w:left="2784" w:hanging="480"/>
      </w:pPr>
    </w:lvl>
    <w:lvl w:ilvl="6">
      <w:start w:val="1"/>
      <w:numFmt w:val="decimal"/>
      <w:lvlText w:val="%7."/>
      <w:lvlJc w:val="left"/>
      <w:pPr>
        <w:ind w:left="3264" w:hanging="480"/>
      </w:pPr>
    </w:lvl>
    <w:lvl w:ilvl="7">
      <w:start w:val="1"/>
      <w:numFmt w:val="ideographTraditional"/>
      <w:lvlText w:val="%8、"/>
      <w:lvlJc w:val="left"/>
      <w:pPr>
        <w:ind w:left="3744" w:hanging="480"/>
      </w:pPr>
    </w:lvl>
    <w:lvl w:ilvl="8">
      <w:start w:val="1"/>
      <w:numFmt w:val="lowerRoman"/>
      <w:lvlText w:val="%9."/>
      <w:lvlJc w:val="right"/>
      <w:pPr>
        <w:ind w:left="4224" w:hanging="480"/>
      </w:pPr>
    </w:lvl>
  </w:abstractNum>
  <w:abstractNum w:abstractNumId="2" w15:restartNumberingAfterBreak="0">
    <w:nsid w:val="5B91186A"/>
    <w:multiLevelType w:val="multilevel"/>
    <w:tmpl w:val="AAEEE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5711"/>
    <w:rsid w:val="00326655"/>
    <w:rsid w:val="004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CC253-9F7F-4BBF-BD29-1AC2C4FF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FollowedHyperlink"/>
    <w:basedOn w:val="a0"/>
    <w:rPr>
      <w:color w:val="954F72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kka.gov.tw/File/Attach/44345/File_903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SCYG89gPXaP3P8dJyV6aFSQ-aRJElG4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hakka.gov.tw/File/Attach/46356/File_9754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kka.gov.tw/File/Attach/45404/File_9538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黃曉珮</dc:creator>
  <dc:description/>
  <cp:lastModifiedBy>Win10</cp:lastModifiedBy>
  <cp:revision>2</cp:revision>
  <cp:lastPrinted>2024-04-08T10:05:00Z</cp:lastPrinted>
  <dcterms:created xsi:type="dcterms:W3CDTF">2024-04-10T08:12:00Z</dcterms:created>
  <dcterms:modified xsi:type="dcterms:W3CDTF">2024-04-10T08:12:00Z</dcterms:modified>
</cp:coreProperties>
</file>